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jc w:val="center"/>
        <w:spacing w:before="180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/>
          <w:sz w:val="28"/>
          <w:szCs w:val="28"/>
        </w:rPr>
        <w:t>浄化槽使用廃止届出</w:t>
      </w:r>
      <w:r>
        <w:rPr>
          <w:rFonts w:ascii="ＭＳ ゴシック" w:hAnsi="ＭＳ ゴシック"/>
          <w:sz w:val="28"/>
          <w:szCs w:val="28"/>
        </w:rPr>
        <w:t>書</w:t>
      </w:r>
    </w:p>
    <w:p>
      <w:pPr>
        <w:ind w:right="880"/>
        <w:rPr>
          <w:rFonts w:ascii="ＭＳ ゴシック" w:hAnsi="ＭＳ ゴシック"/>
          <w:sz w:val="22"/>
          <w:szCs w:val="22"/>
        </w:rPr>
      </w:pPr>
    </w:p>
    <w:p>
      <w:pPr>
        <w:jc w:val="right"/>
      </w:pPr>
      <w:r>
        <w:rPr>
          <w:rFonts w:ascii="ＭＳ ゴシック" w:hAnsi="ＭＳ ゴシック"/>
          <w:sz w:val="24"/>
        </w:rPr>
        <w:t>　　　年　　　月　　　日　</w:t>
      </w:r>
    </w:p>
    <w:p>
      <w:pPr>
        <w:ind w:right="880"/>
        <w:rPr>
          <w:rFonts w:ascii="ＭＳ ゴシック" w:hAnsi="ＭＳ ゴシック"/>
          <w:sz w:val="24"/>
        </w:rPr>
      </w:pPr>
    </w:p>
    <w:p>
      <w:pPr>
        <w:ind w:right="880"/>
      </w:pPr>
      <w:r>
        <w:rPr>
          <w:rFonts w:ascii="ＭＳ ゴシック" w:hAnsi="ＭＳ ゴシック"/>
          <w:sz w:val="24"/>
        </w:rPr>
        <w:t>　山 梨 県 知 事 　殿</w:t>
      </w:r>
    </w:p>
    <w:p>
      <w:pPr>
        <w:ind w:right="880"/>
        <w:rPr>
          <w:rFonts w:ascii="ＭＳ ゴシック" w:hAnsi="ＭＳ ゴシック"/>
          <w:sz w:val="24"/>
        </w:rPr>
      </w:pPr>
    </w:p>
    <w:p>
      <w:pPr>
        <w:ind w:right="880"/>
        <w:ind w:firstLine="3360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sz w:val="24"/>
        </w:rPr>
        <w:t>届　出　者</w:t>
      </w:r>
    </w:p>
    <w:p>
      <w:pPr>
        <w:jc w:val="right"/>
        <w:ind w:right="98"/>
      </w:pPr>
      <w:r>
        <w:rPr>
          <w:rFonts w:ascii="ＭＳ ゴシック" w:hAnsi="ＭＳ ゴシック"/>
          <w:sz w:val="24"/>
        </w:rPr>
        <w:t>住　　</w:t>
      </w:r>
      <w:r>
        <w:rPr>
          <w:rFonts w:ascii="ＭＳ ゴシック" w:hAnsi="ＭＳ ゴシック"/>
          <w:sz w:val="24"/>
        </w:rPr>
        <w:t>所　　　　　　　　　　　　　　　　　　　</w:t>
      </w:r>
    </w:p>
    <w:p>
      <w:pPr>
        <w:jc w:val="right"/>
        <w:ind w:right="98"/>
        <w:rPr>
          <w:rFonts w:ascii="ＭＳ ゴシック" w:hAnsi="ＭＳ ゴシック"/>
          <w:sz w:val="24"/>
        </w:rPr>
      </w:pPr>
    </w:p>
    <w:p>
      <w:pPr>
        <w:jc w:val="right"/>
        <w:ind w:right="98"/>
      </w:pPr>
      <w:r>
        <w:rPr>
          <w:rFonts w:ascii="ＭＳ ゴシック" w:hAnsi="ＭＳ ゴシック"/>
          <w:sz w:val="24"/>
        </w:rPr>
        <w:t>氏　　名</w:t>
      </w:r>
      <w:r>
        <w:rPr>
          <w:rFonts w:ascii="ＭＳ ゴシック" w:hAnsi="ＭＳ ゴシック"/>
          <w:sz w:val="24"/>
        </w:rPr>
        <w:t>　　　　　　　　　　　　　　　　　</w:t>
      </w:r>
      <w:r>
        <w:rPr>
          <w:rFonts w:ascii="ＭＳ ゴシック" w:hAnsi="ＭＳ ゴシック"/>
          <w:sz w:val="24"/>
        </w:rPr>
        <w:t>　　</w:t>
      </w:r>
    </w:p>
    <w:p>
      <w:pPr>
        <w:jc w:val="right"/>
        <w:ind w:right="98"/>
        <w:rPr>
          <w:rFonts w:ascii="ＭＳ ゴシック" w:hAnsi="ＭＳ ゴシック"/>
          <w:sz w:val="24"/>
        </w:rPr>
      </w:pPr>
    </w:p>
    <w:p>
      <w:pPr>
        <w:jc w:val="right"/>
        <w:ind w:right="98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sz w:val="24"/>
        </w:rPr>
        <w:t>電話番号　</w:t>
      </w:r>
      <w:r>
        <w:rPr>
          <w:rFonts w:ascii="ＭＳ ゴシック" w:hAnsi="ＭＳ ゴシック"/>
          <w:sz w:val="24"/>
        </w:rPr>
        <w:t>　　　　　　　　　　　　　　　　　　</w:t>
      </w:r>
    </w:p>
    <w:p>
      <w:pPr>
        <w:ind w:right="98"/>
        <w:rPr>
          <w:rFonts w:ascii="ＭＳ ゴシック" w:hAnsi="ＭＳ ゴシック"/>
          <w:sz w:val="24"/>
        </w:rPr>
      </w:pPr>
    </w:p>
    <w:p>
      <w:pPr>
        <w:ind w:right="96"/>
        <w:spacing w:after="180"/>
      </w:pPr>
      <w:r>
        <w:rPr>
          <w:rFonts w:ascii="ＭＳ ゴシック" w:hAnsi="ＭＳ ゴシック"/>
          <w:sz w:val="22"/>
          <w:szCs w:val="22"/>
        </w:rPr>
        <w:t>浄化槽の使用を廃止したので、浄化槽法第１１条の３</w:t>
      </w:r>
      <w:r>
        <w:rPr>
          <w:rFonts w:ascii="ＭＳ ゴシック" w:hAnsi="ＭＳ ゴシック"/>
          <w:sz w:val="22"/>
          <w:szCs w:val="22"/>
        </w:rPr>
        <w:t>の規定により、次のとおり届け出ます。</w:t>
      </w:r>
    </w:p>
    <w:tbl>
      <w:tblPr>
        <w:tblW w:w="5000" w:type="pct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tblStyle w:val="標準の表"/>
        <w:tblLook w:val="1E0"/>
      </w:tblPr>
      <w:tblGrid>
        <w:gridCol w:w="645"/>
        <w:gridCol w:w="2333"/>
        <w:gridCol w:w="6858"/>
      </w:tblGrid>
      <w:tr>
        <w:trPr>
          <w:trHeight w:val="1305" w:hRule="atLeast"/>
        </w:trPr>
        <w:tc>
          <w:tcPr>
            <w:tcBorders>
              <w:right w:val="nil" w:sz="0" w:color="auto" w:space="0"/>
            </w:tcBorders>
            <w:vAlign w:val="center"/>
            <w:tcW w:w="328" w:type="pct"/>
          </w:tcPr>
          <w:p>
            <w:pPr>
              <w:jc w:val="right"/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１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11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設置場所の地名地番</w:t>
            </w:r>
          </w:p>
        </w:tc>
        <w:tc>
          <w:tcPr>
            <w:vAlign w:val="center"/>
            <w:tcW w:w="34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　</w:t>
            </w:r>
          </w:p>
        </w:tc>
      </w:tr>
      <w:tr>
        <w:trPr>
          <w:trHeight w:val="1305" w:hRule="atLeast"/>
        </w:trPr>
        <w:tc>
          <w:tcPr>
            <w:tcBorders>
              <w:right w:val="nil" w:sz="0" w:color="auto" w:space="0"/>
            </w:tcBorders>
            <w:vAlign w:val="center"/>
            <w:tcW w:w="328" w:type="pct"/>
          </w:tcPr>
          <w:p>
            <w:pPr>
              <w:jc w:val="right"/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２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11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使用廃止年月</w:t>
            </w:r>
            <w:r>
              <w:rPr>
                <w:rFonts w:ascii="ＭＳ ゴシック" w:hAnsi="ＭＳ ゴシック"/>
                <w:sz w:val="22"/>
                <w:szCs w:val="22"/>
              </w:rPr>
              <w:t>日</w:t>
            </w:r>
          </w:p>
        </w:tc>
        <w:tc>
          <w:tcPr>
            <w:vAlign w:val="center"/>
            <w:tcW w:w="34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　    　　　年　　　月　　　日</w:t>
            </w:r>
          </w:p>
        </w:tc>
      </w:tr>
      <w:tr>
        <w:trPr>
          <w:trHeight w:val="1305" w:hRule="atLeast"/>
        </w:trPr>
        <w:tc>
          <w:tcPr>
            <w:tcBorders>
              <w:right w:val="nil" w:sz="0" w:color="auto" w:space="0"/>
            </w:tcBorders>
            <w:vAlign w:val="center"/>
            <w:tcW w:w="328" w:type="pct"/>
          </w:tcPr>
          <w:p>
            <w:pPr>
              <w:jc w:val="right"/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３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11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処理の対</w:t>
            </w:r>
            <w:r>
              <w:rPr>
                <w:rFonts w:ascii="ＭＳ ゴシック" w:hAnsi="ＭＳ ゴシック"/>
                <w:sz w:val="22"/>
                <w:szCs w:val="22"/>
              </w:rPr>
              <w:t>象</w:t>
            </w:r>
          </w:p>
        </w:tc>
        <w:tc>
          <w:tcPr>
            <w:vAlign w:val="center"/>
            <w:tcW w:w="34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　①　し尿のみ　　　②　し尿及び雑排水</w:t>
            </w:r>
          </w:p>
        </w:tc>
      </w:tr>
      <w:tr>
        <w:trPr>
          <w:trHeight w:val="1305" w:hRule="atLeast"/>
        </w:trPr>
        <w:tc>
          <w:tcPr>
            <w:tcBorders>
              <w:right w:val="nil" w:sz="0" w:color="auto" w:space="0"/>
            </w:tcBorders>
            <w:vAlign w:val="center"/>
            <w:tcW w:w="328" w:type="pct"/>
          </w:tcPr>
          <w:p>
            <w:pPr>
              <w:jc w:val="right"/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４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11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廃止の理</w:t>
            </w:r>
            <w:r>
              <w:rPr>
                <w:rFonts w:ascii="ＭＳ ゴシック" w:hAnsi="ＭＳ ゴシック"/>
                <w:sz w:val="22"/>
                <w:szCs w:val="22"/>
              </w:rPr>
              <w:t>由</w:t>
            </w:r>
          </w:p>
        </w:tc>
        <w:tc>
          <w:tcPr>
            <w:vAlign w:val="center"/>
            <w:tcW w:w="34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　</w:t>
            </w:r>
          </w:p>
        </w:tc>
      </w:tr>
      <w:tr>
        <w:trPr>
          <w:trHeight w:val="1305" w:hRule="atLeast"/>
        </w:trPr>
        <w:tc>
          <w:tcPr>
            <w:tcBorders>
              <w:right w:val="nil" w:sz="0" w:color="auto" w:space="0"/>
            </w:tcBorders>
            <w:vAlign w:val="center"/>
            <w:tcW w:w="328" w:type="pct"/>
          </w:tcPr>
          <w:p>
            <w:pPr>
              <w:jc w:val="right"/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※</w:t>
            </w:r>
          </w:p>
        </w:tc>
        <w:tc>
          <w:tcPr>
            <w:tcBorders>
              <w:left w:val="nil" w:sz="0" w:color="auto" w:space="0"/>
            </w:tcBorders>
            <w:vAlign w:val="center"/>
            <w:tcW w:w="1186" w:type="pct"/>
          </w:tcPr>
          <w:p>
            <w:pPr>
              <w:ind w:right="98"/>
            </w:pPr>
            <w:r>
              <w:rPr>
                <w:rFonts w:ascii="ＭＳ ゴシック" w:hAnsi="ＭＳ ゴシック"/>
                <w:sz w:val="22"/>
                <w:szCs w:val="22"/>
              </w:rPr>
              <w:t>事務処理</w:t>
            </w:r>
            <w:r>
              <w:rPr>
                <w:rFonts w:ascii="ＭＳ ゴシック" w:hAnsi="ＭＳ ゴシック"/>
                <w:sz w:val="22"/>
                <w:szCs w:val="22"/>
              </w:rPr>
              <w:t>欄</w:t>
            </w:r>
          </w:p>
        </w:tc>
        <w:tc>
          <w:tcPr>
            <w:vAlign w:val="center"/>
            <w:tcW w:w="3486" w:type="pct"/>
          </w:tcPr>
          <w:p>
            <w:pPr>
              <w:ind w:right="98"/>
            </w:pPr>
          </w:p>
        </w:tc>
      </w:tr>
    </w:tbl>
    <w:p>
      <w:pPr>
        <w:ind w:right="98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(注意)</w:t>
      </w:r>
    </w:p>
    <w:p>
      <w:pPr>
        <w:ind w:right="98"/>
        <w:rPr>
          <w:rFonts w:ascii="ＭＳ ゴシック" w:hAnsi="ＭＳ ゴシック"/>
          <w:sz w:val="22"/>
          <w:szCs w:val="22"/>
        </w:rPr>
      </w:pPr>
    </w:p>
    <w:p>
      <w:pPr>
        <w:ind w:right="98"/>
      </w:pPr>
      <w:r>
        <w:rPr>
          <w:rFonts w:ascii="ＭＳ ゴシック" w:hAnsi="ＭＳ ゴシック"/>
          <w:sz w:val="22"/>
          <w:szCs w:val="22"/>
        </w:rPr>
        <w:t>１　※欄には、記載しないこと。</w:t>
      </w:r>
    </w:p>
    <w:p>
      <w:pPr>
        <w:ind w:right="98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２　３欄は、該当する事項を○で囲むこと。</w:t>
      </w:r>
    </w:p>
    <w:sectPr>
      <w:pgSz w:w="11906" w:h="16838"/>
      <w:pgMar w:left="1134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ゴシック"/>
  <w:font w:name="Century"/>
  <w:font w:name="ＭＳ 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>
      <w:numFmt w:val="bullet"/>
      <w:lvlText w:val=""/>
      <w:start w:val="0"/>
      <w:rPr/>
      <w:pPr>
        <w:ind w:left="2160"/>
        <w:ind w:hanging="1800"/>
      </w:pPr>
      <w:lvlJc w:val="left"/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>
      <w:numFmt w:val="bullet"/>
      <w:lvlText w:val=""/>
      <w:start w:val="0"/>
      <w:rPr/>
      <w:pPr>
        <w:ind w:left="4320"/>
        <w:ind w:hanging="3960"/>
      </w:pPr>
      <w:lvlJc w:val="left"/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>
      <w:numFmt w:val="bullet"/>
      <w:lvlText w:val=""/>
      <w:start w:val="0"/>
      <w:rPr/>
      <w:pPr>
        <w:ind w:left="6480"/>
        <w:ind w:hanging="6120"/>
      </w:pPr>
      <w:lvlJc w:val="left"/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